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75" w:rsidRDefault="00403D9E" w:rsidP="00726675">
      <w:pPr>
        <w:pStyle w:val="Default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93235"/>
            <wp:effectExtent l="0" t="0" r="3175" b="8255"/>
            <wp:docPr id="2" name="Рисунок 2" descr="C:\Users\1\Desktop\2017-10-28\Imag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7-10-28\Image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675" w:rsidRDefault="00726675" w:rsidP="00726675">
      <w:pPr>
        <w:pStyle w:val="Default"/>
        <w:jc w:val="right"/>
        <w:rPr>
          <w:sz w:val="28"/>
          <w:szCs w:val="28"/>
        </w:rPr>
      </w:pPr>
    </w:p>
    <w:p w:rsidR="00726675" w:rsidRDefault="00726675" w:rsidP="00726675">
      <w:pPr>
        <w:pStyle w:val="Default"/>
        <w:jc w:val="right"/>
        <w:rPr>
          <w:sz w:val="28"/>
          <w:szCs w:val="28"/>
        </w:rPr>
      </w:pPr>
    </w:p>
    <w:p w:rsidR="00726675" w:rsidRDefault="00726675" w:rsidP="00726675">
      <w:pPr>
        <w:pStyle w:val="Default"/>
        <w:jc w:val="right"/>
        <w:rPr>
          <w:sz w:val="28"/>
          <w:szCs w:val="28"/>
        </w:rPr>
      </w:pPr>
    </w:p>
    <w:p w:rsidR="00726675" w:rsidRDefault="00726675" w:rsidP="00726675">
      <w:pPr>
        <w:pStyle w:val="Default"/>
        <w:jc w:val="right"/>
        <w:rPr>
          <w:sz w:val="28"/>
          <w:szCs w:val="28"/>
        </w:rPr>
      </w:pPr>
    </w:p>
    <w:p w:rsidR="00726675" w:rsidRDefault="00726675" w:rsidP="0072667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726675" w:rsidRDefault="00726675" w:rsidP="0072667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726675" w:rsidRDefault="00726675" w:rsidP="00726675">
      <w:pPr>
        <w:pStyle w:val="Default"/>
        <w:jc w:val="right"/>
        <w:rPr>
          <w:sz w:val="28"/>
          <w:szCs w:val="28"/>
        </w:rPr>
      </w:pPr>
    </w:p>
    <w:p w:rsidR="00726675" w:rsidRDefault="00726675" w:rsidP="00726675">
      <w:pPr>
        <w:pStyle w:val="Default"/>
        <w:jc w:val="center"/>
        <w:rPr>
          <w:b/>
          <w:bCs/>
          <w:sz w:val="28"/>
          <w:szCs w:val="28"/>
        </w:rPr>
      </w:pPr>
      <w:r w:rsidRPr="00B655AE">
        <w:rPr>
          <w:b/>
          <w:bCs/>
          <w:sz w:val="28"/>
          <w:szCs w:val="28"/>
        </w:rPr>
        <w:t>ПОЛОЖЕНИЕ</w:t>
      </w:r>
    </w:p>
    <w:p w:rsidR="00726675" w:rsidRDefault="00726675" w:rsidP="007266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Антикоррупционной политике</w:t>
      </w:r>
    </w:p>
    <w:p w:rsidR="00726675" w:rsidRDefault="00726675" w:rsidP="007266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общеобразовательного учреждения «</w:t>
      </w:r>
      <w:proofErr w:type="spellStart"/>
      <w:r>
        <w:rPr>
          <w:b/>
          <w:bCs/>
          <w:sz w:val="28"/>
          <w:szCs w:val="28"/>
        </w:rPr>
        <w:t>Сычёвской</w:t>
      </w:r>
      <w:proofErr w:type="spellEnd"/>
      <w:r>
        <w:rPr>
          <w:b/>
          <w:bCs/>
          <w:sz w:val="28"/>
          <w:szCs w:val="28"/>
        </w:rPr>
        <w:t xml:space="preserve"> средней общеобразовательной школы»</w:t>
      </w:r>
    </w:p>
    <w:p w:rsidR="00726675" w:rsidRDefault="00726675" w:rsidP="00726675">
      <w:pPr>
        <w:pStyle w:val="Default"/>
        <w:rPr>
          <w:b/>
          <w:bCs/>
          <w:sz w:val="28"/>
          <w:szCs w:val="28"/>
        </w:rPr>
      </w:pPr>
    </w:p>
    <w:p w:rsidR="00726675" w:rsidRDefault="00726675" w:rsidP="007266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Цели и задачи внедрения антикоррупционной  политики в школе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политика </w:t>
      </w:r>
      <w:r w:rsidRPr="00B655AE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</w:t>
      </w:r>
      <w:r w:rsidRPr="00B655AE">
        <w:rPr>
          <w:bCs/>
          <w:sz w:val="28"/>
          <w:szCs w:val="28"/>
        </w:rPr>
        <w:t xml:space="preserve">бщеобразовательного учреждения </w:t>
      </w:r>
      <w:r>
        <w:rPr>
          <w:bCs/>
          <w:sz w:val="28"/>
          <w:szCs w:val="28"/>
        </w:rPr>
        <w:t xml:space="preserve">«Сычёвская средняя общеобразовательная школа» </w:t>
      </w:r>
      <w:r>
        <w:rPr>
          <w:sz w:val="28"/>
          <w:szCs w:val="28"/>
        </w:rPr>
        <w:t xml:space="preserve">(далее - Школа) представляет собой комплекс взаимосвязанных принципов, стандартов  и конкретных мероприятий, направленных на профилактику и пресечение коррупционных правонарушений в деятельности.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</w:t>
      </w:r>
      <w:proofErr w:type="gramStart"/>
      <w:r>
        <w:rPr>
          <w:sz w:val="28"/>
          <w:szCs w:val="28"/>
        </w:rPr>
        <w:t xml:space="preserve">Нормативными актами, регулирующими антикоррупционную политику Школы, являются также Федерального закона от 29 декабря 2012 № 273-ФЗ «Об образовании в Российской Федерации», Федерального Закона от 5 апреля 2013 года № 276 -ФЗ «О контрактной системе в сфере закупок товаров, работ, услуг для обеспечения государственных и муниципальных нужд», Устав МОУ </w:t>
      </w:r>
      <w:proofErr w:type="spellStart"/>
      <w:r>
        <w:rPr>
          <w:sz w:val="28"/>
          <w:szCs w:val="28"/>
        </w:rPr>
        <w:t>Сычёвской</w:t>
      </w:r>
      <w:proofErr w:type="spellEnd"/>
      <w:r>
        <w:rPr>
          <w:sz w:val="28"/>
          <w:szCs w:val="28"/>
        </w:rPr>
        <w:t xml:space="preserve">  СОШ  и другие локальные акты. </w:t>
      </w:r>
      <w:proofErr w:type="gramEnd"/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ст.13.3 Федерального закона № 273-ФЗ меры по предупреждению коррупции, принимаемые в организации, могут включать: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 xml:space="preserve">определение должностных лиц, ответственных за профилактику коррупционных и иных правонарушений;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 xml:space="preserve">сотрудничество организации с правоохранительными органами;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  <w:t xml:space="preserve">разработку и внедрение в практику стандартов и процедур, направленных на обеспечение добросовестной работы организации;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 принятие кодекса этики и служебного поведения работников организации;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ab/>
        <w:t xml:space="preserve">предотвращение и урегулирование конфликта интересов;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 недопущение составления неофициальной отчетности и использования поддельных документов.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политика Школы направлена на реализацию данных мер.</w:t>
      </w:r>
    </w:p>
    <w:p w:rsidR="00726675" w:rsidRDefault="00726675" w:rsidP="00726675">
      <w:pPr>
        <w:pStyle w:val="Default"/>
        <w:rPr>
          <w:b/>
          <w:bCs/>
          <w:sz w:val="28"/>
          <w:szCs w:val="28"/>
        </w:rPr>
      </w:pPr>
    </w:p>
    <w:p w:rsidR="00726675" w:rsidRDefault="00726675" w:rsidP="007266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Используемые понятия и определения</w:t>
      </w:r>
    </w:p>
    <w:p w:rsidR="00726675" w:rsidRDefault="00726675" w:rsidP="0072667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Коррупция </w:t>
      </w:r>
      <w:r>
        <w:rPr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Противодействие коррупции </w:t>
      </w:r>
      <w:r>
        <w:rPr>
          <w:sz w:val="28"/>
          <w:szCs w:val="28"/>
        </w:rP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– юридическое лицо независимо от формы собственности, организационно-правовой формы и отраслевой принадлежности.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Контрагент </w:t>
      </w:r>
      <w:r>
        <w:rPr>
          <w:sz w:val="28"/>
          <w:szCs w:val="28"/>
        </w:rPr>
        <w:t xml:space="preserve"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Взятка </w:t>
      </w:r>
      <w:r>
        <w:rPr>
          <w:sz w:val="28"/>
          <w:szCs w:val="28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Коммерческий подкуп </w:t>
      </w:r>
      <w:r>
        <w:rPr>
          <w:sz w:val="28"/>
          <w:szCs w:val="28"/>
        </w:rP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Конфликт интересов </w:t>
      </w:r>
      <w:r>
        <w:rPr>
          <w:sz w:val="28"/>
          <w:szCs w:val="28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Личная заинтересованность работника (представителя организации) </w:t>
      </w:r>
      <w:r>
        <w:rPr>
          <w:sz w:val="28"/>
          <w:szCs w:val="28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26675" w:rsidRDefault="00726675" w:rsidP="00726675">
      <w:pPr>
        <w:pStyle w:val="Default"/>
        <w:ind w:firstLine="708"/>
        <w:rPr>
          <w:sz w:val="28"/>
          <w:szCs w:val="28"/>
        </w:rPr>
      </w:pPr>
    </w:p>
    <w:p w:rsidR="00726675" w:rsidRDefault="00726675" w:rsidP="007266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Основные принципы антикоррупционной деятельности Школы </w:t>
      </w:r>
    </w:p>
    <w:p w:rsidR="00726675" w:rsidRDefault="00726675" w:rsidP="00726675">
      <w:pPr>
        <w:pStyle w:val="Default"/>
        <w:jc w:val="center"/>
        <w:rPr>
          <w:sz w:val="28"/>
          <w:szCs w:val="28"/>
        </w:rPr>
      </w:pPr>
    </w:p>
    <w:p w:rsidR="00726675" w:rsidRDefault="00726675" w:rsidP="00726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мер противодействия коррупции в школе основывается на следующих ключевых принципах: </w:t>
      </w:r>
    </w:p>
    <w:p w:rsidR="00726675" w:rsidRDefault="00726675" w:rsidP="0072667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соответствия политики организации действующему законодательству и общепринятым нормам. </w:t>
      </w:r>
    </w:p>
    <w:p w:rsidR="00726675" w:rsidRDefault="00726675" w:rsidP="00726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726675" w:rsidRDefault="00726675" w:rsidP="0072667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Принцип личного примера руководства. </w:t>
      </w:r>
    </w:p>
    <w:p w:rsidR="00726675" w:rsidRDefault="00726675" w:rsidP="00726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726675" w:rsidRDefault="00726675" w:rsidP="0072667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вовлеченности работников. </w:t>
      </w:r>
    </w:p>
    <w:p w:rsidR="00726675" w:rsidRDefault="00726675" w:rsidP="00726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726675" w:rsidRDefault="00726675" w:rsidP="0072667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соразмерности антикоррупционных процедур риску коррупции. </w:t>
      </w:r>
    </w:p>
    <w:p w:rsidR="00726675" w:rsidRDefault="00726675" w:rsidP="00726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726675" w:rsidRDefault="00726675" w:rsidP="0072667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Принцип эффективности антикоррупционных процедур.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sz w:val="28"/>
          <w:szCs w:val="28"/>
        </w:rPr>
        <w:t>приносят значимый результат</w:t>
      </w:r>
      <w:proofErr w:type="gramEnd"/>
      <w:r>
        <w:rPr>
          <w:sz w:val="28"/>
          <w:szCs w:val="28"/>
        </w:rPr>
        <w:t xml:space="preserve">. </w:t>
      </w:r>
    </w:p>
    <w:p w:rsidR="00726675" w:rsidRDefault="00726675" w:rsidP="0072667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 ответственности и неотвратимости наказания.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 </w:t>
      </w:r>
    </w:p>
    <w:p w:rsidR="00726675" w:rsidRPr="00C074A4" w:rsidRDefault="00726675" w:rsidP="00726675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074A4">
        <w:rPr>
          <w:sz w:val="28"/>
          <w:szCs w:val="28"/>
        </w:rPr>
        <w:t xml:space="preserve"> </w:t>
      </w:r>
      <w:r w:rsidRPr="00C074A4">
        <w:rPr>
          <w:i/>
          <w:iCs/>
          <w:sz w:val="28"/>
          <w:szCs w:val="28"/>
        </w:rPr>
        <w:t>Принцип открытости.</w:t>
      </w:r>
      <w:r>
        <w:rPr>
          <w:i/>
          <w:iCs/>
          <w:sz w:val="28"/>
          <w:szCs w:val="28"/>
        </w:rPr>
        <w:t xml:space="preserve"> </w:t>
      </w:r>
      <w:r w:rsidRPr="00C074A4"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антикоррупционных стандартах ведения деятельности. </w:t>
      </w:r>
    </w:p>
    <w:p w:rsidR="00726675" w:rsidRDefault="00726675" w:rsidP="0072667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Принцип постоянного контроля и регулярного мониторинга. </w:t>
      </w:r>
    </w:p>
    <w:p w:rsidR="00726675" w:rsidRPr="00E62593" w:rsidRDefault="00726675" w:rsidP="00726675">
      <w:pPr>
        <w:pStyle w:val="Default"/>
        <w:ind w:firstLine="708"/>
        <w:jc w:val="both"/>
      </w:pPr>
      <w:r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726675" w:rsidRDefault="00726675" w:rsidP="00726675">
      <w:pPr>
        <w:pStyle w:val="Default"/>
        <w:ind w:firstLine="360"/>
        <w:rPr>
          <w:sz w:val="28"/>
          <w:szCs w:val="28"/>
        </w:rPr>
      </w:pPr>
    </w:p>
    <w:p w:rsidR="00726675" w:rsidRDefault="00726675" w:rsidP="00726675">
      <w:pPr>
        <w:pStyle w:val="Default"/>
      </w:pPr>
    </w:p>
    <w:p w:rsidR="00726675" w:rsidRDefault="00726675" w:rsidP="007266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Область применения политики и круг лиц, попадающих под ее действие </w:t>
      </w:r>
    </w:p>
    <w:p w:rsidR="00726675" w:rsidRDefault="00726675" w:rsidP="00726675">
      <w:pPr>
        <w:pStyle w:val="Default"/>
        <w:jc w:val="center"/>
        <w:rPr>
          <w:sz w:val="28"/>
          <w:szCs w:val="28"/>
        </w:rPr>
      </w:pP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лиц, предоставляющих услуги Школе на основе гражданско-правовых договоров. В этом случае соответствующие положения нужно включить в текст договоров. </w:t>
      </w:r>
    </w:p>
    <w:p w:rsidR="00726675" w:rsidRDefault="00726675" w:rsidP="00726675">
      <w:pPr>
        <w:pStyle w:val="Default"/>
        <w:ind w:firstLine="708"/>
        <w:rPr>
          <w:sz w:val="28"/>
          <w:szCs w:val="28"/>
        </w:rPr>
      </w:pPr>
    </w:p>
    <w:p w:rsidR="00726675" w:rsidRDefault="00726675" w:rsidP="007266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Определение должностных лиц Школы,  ответственных за реализацию антикоррупционной политики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ресурсов, является директор.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функции и полномочия директора в сфере противодействия коррупции определены его должностной инструкцией.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обязанности включают в частности: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 работниками организации;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оценки коррупционных рисков;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заполнения и рассмотрения уведомлений о конфликте интересов;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726675" w:rsidRDefault="00726675" w:rsidP="00726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726675" w:rsidRDefault="00726675" w:rsidP="0072667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726675" w:rsidRDefault="00726675" w:rsidP="00726675">
      <w:pPr>
        <w:pStyle w:val="Default"/>
        <w:ind w:firstLine="708"/>
      </w:pPr>
    </w:p>
    <w:p w:rsidR="00726675" w:rsidRDefault="00726675" w:rsidP="00726675">
      <w:pPr>
        <w:pStyle w:val="Default"/>
      </w:pPr>
    </w:p>
    <w:p w:rsidR="00726675" w:rsidRDefault="00726675" w:rsidP="007266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Определение и закрепление обязанностей работников и Школы, связанных с предупреждением и противодействием коррупции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работников Школы в связи с предупреждением и противодействием коррупции являются общими для всех сотрудников школы.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Общими обязанностями работников в связи с предупреждением и противодействием коррупции являются следующие: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школы;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информировать директора Школы о случаях склонения работника к совершению коррупционных правонарушений;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информировать директора Школы о ставшей известной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сообщить директору или ответственному лицу о возможности возникновения либо возникшем у работника конфликте интересов.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положений статьи 57 ТК РФ по соглашению сторон в трудовой договор, заключаемый с работником при приёме его на работу в Школу,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</w:p>
    <w:p w:rsidR="00726675" w:rsidRDefault="00726675" w:rsidP="00726675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Установление перечня реализуемых Школой антикоррупционных мероприятий, стандартов и процедур и порядок их выполнения (применения)</w:t>
      </w:r>
    </w:p>
    <w:p w:rsidR="00726675" w:rsidRDefault="00726675" w:rsidP="0072667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26675" w:rsidTr="0069272E">
        <w:tc>
          <w:tcPr>
            <w:tcW w:w="3227" w:type="dxa"/>
          </w:tcPr>
          <w:tbl>
            <w:tblPr>
              <w:tblW w:w="26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726675" w:rsidTr="0069272E">
              <w:trPr>
                <w:trHeight w:val="161"/>
              </w:trPr>
              <w:tc>
                <w:tcPr>
                  <w:tcW w:w="2694" w:type="dxa"/>
                </w:tcPr>
                <w:p w:rsidR="00726675" w:rsidRDefault="00726675" w:rsidP="0069272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Направление </w:t>
                  </w:r>
                </w:p>
              </w:tc>
            </w:tr>
          </w:tbl>
          <w:p w:rsidR="00726675" w:rsidRDefault="00726675" w:rsidP="0069272E">
            <w:pPr>
              <w:pStyle w:val="Default"/>
              <w:jc w:val="center"/>
            </w:pPr>
          </w:p>
        </w:tc>
        <w:tc>
          <w:tcPr>
            <w:tcW w:w="6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19"/>
            </w:tblGrid>
            <w:tr w:rsidR="00726675" w:rsidTr="0069272E">
              <w:trPr>
                <w:trHeight w:val="125"/>
              </w:trPr>
              <w:tc>
                <w:tcPr>
                  <w:tcW w:w="3719" w:type="dxa"/>
                </w:tcPr>
                <w:p w:rsidR="00726675" w:rsidRDefault="00726675" w:rsidP="0069272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Мероприятие</w:t>
                  </w:r>
                </w:p>
              </w:tc>
            </w:tr>
          </w:tbl>
          <w:p w:rsidR="00726675" w:rsidRDefault="00726675" w:rsidP="0069272E">
            <w:pPr>
              <w:pStyle w:val="Default"/>
              <w:jc w:val="center"/>
            </w:pPr>
          </w:p>
        </w:tc>
      </w:tr>
      <w:tr w:rsidR="00726675" w:rsidTr="0069272E">
        <w:tc>
          <w:tcPr>
            <w:tcW w:w="322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  <w:gridCol w:w="222"/>
            </w:tblGrid>
            <w:tr w:rsidR="00726675" w:rsidTr="0069272E">
              <w:trPr>
                <w:trHeight w:val="867"/>
              </w:trPr>
              <w:tc>
                <w:tcPr>
                  <w:tcW w:w="0" w:type="auto"/>
                  <w:vAlign w:val="center"/>
                </w:tcPr>
                <w:p w:rsidR="00726675" w:rsidRDefault="00726675" w:rsidP="0069272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Нормативное обеспечение, закрепление стандартов поведения и декларация намерений</w:t>
                  </w:r>
                </w:p>
              </w:tc>
              <w:tc>
                <w:tcPr>
                  <w:tcW w:w="0" w:type="auto"/>
                </w:tcPr>
                <w:p w:rsidR="00726675" w:rsidRDefault="00726675" w:rsidP="0069272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26675" w:rsidTr="0069272E">
              <w:trPr>
                <w:trHeight w:val="247"/>
              </w:trPr>
              <w:tc>
                <w:tcPr>
                  <w:tcW w:w="0" w:type="auto"/>
                  <w:gridSpan w:val="2"/>
                </w:tcPr>
                <w:p w:rsidR="00726675" w:rsidRDefault="00726675" w:rsidP="0069272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26675" w:rsidTr="0069272E">
              <w:trPr>
                <w:trHeight w:val="247"/>
              </w:trPr>
              <w:tc>
                <w:tcPr>
                  <w:tcW w:w="0" w:type="auto"/>
                  <w:gridSpan w:val="2"/>
                </w:tcPr>
                <w:p w:rsidR="00726675" w:rsidRDefault="00726675" w:rsidP="0069272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26675" w:rsidTr="0069272E">
              <w:trPr>
                <w:trHeight w:val="247"/>
              </w:trPr>
              <w:tc>
                <w:tcPr>
                  <w:tcW w:w="0" w:type="auto"/>
                  <w:gridSpan w:val="2"/>
                </w:tcPr>
                <w:p w:rsidR="00726675" w:rsidRDefault="00726675" w:rsidP="0069272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Default="00726675" w:rsidP="0069272E">
            <w:pPr>
              <w:pStyle w:val="Default"/>
            </w:pPr>
            <w:r>
              <w:rPr>
                <w:sz w:val="23"/>
                <w:szCs w:val="23"/>
              </w:rPr>
              <w:t>Разработка и принятие антикоррупционной политики организации</w:t>
            </w:r>
          </w:p>
        </w:tc>
      </w:tr>
      <w:tr w:rsidR="00726675" w:rsidTr="0069272E">
        <w:tc>
          <w:tcPr>
            <w:tcW w:w="3227" w:type="dxa"/>
            <w:vMerge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Default="00726675" w:rsidP="0069272E">
            <w:pPr>
              <w:pStyle w:val="Default"/>
            </w:pPr>
            <w:r>
              <w:rPr>
                <w:sz w:val="23"/>
                <w:szCs w:val="23"/>
              </w:rPr>
              <w:t>Разработка и утверждение плана реализации антикоррупционных мероприятий</w:t>
            </w:r>
          </w:p>
        </w:tc>
      </w:tr>
      <w:tr w:rsidR="00726675" w:rsidTr="0069272E">
        <w:tc>
          <w:tcPr>
            <w:tcW w:w="3227" w:type="dxa"/>
            <w:vMerge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Default="00726675" w:rsidP="0069272E">
            <w:pPr>
              <w:pStyle w:val="Default"/>
            </w:pPr>
            <w:r>
              <w:rPr>
                <w:sz w:val="23"/>
                <w:szCs w:val="23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726675" w:rsidTr="0069272E">
        <w:tc>
          <w:tcPr>
            <w:tcW w:w="3227" w:type="dxa"/>
            <w:vMerge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Default="00726675" w:rsidP="0069272E">
            <w:pPr>
              <w:pStyle w:val="Default"/>
            </w:pPr>
            <w:r>
              <w:rPr>
                <w:sz w:val="23"/>
                <w:szCs w:val="23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726675" w:rsidTr="0069272E">
        <w:tc>
          <w:tcPr>
            <w:tcW w:w="3227" w:type="dxa"/>
            <w:vMerge w:val="restart"/>
            <w:vAlign w:val="center"/>
          </w:tcPr>
          <w:p w:rsidR="00726675" w:rsidRDefault="00726675" w:rsidP="0069272E">
            <w:pPr>
              <w:pStyle w:val="Default"/>
              <w:jc w:val="center"/>
            </w:pPr>
            <w:r>
              <w:rPr>
                <w:sz w:val="23"/>
                <w:szCs w:val="23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4" w:type="dxa"/>
          </w:tcPr>
          <w:p w:rsidR="00726675" w:rsidRDefault="00726675" w:rsidP="0069272E">
            <w:pPr>
              <w:pStyle w:val="Default"/>
            </w:pPr>
            <w:r>
              <w:rPr>
                <w:sz w:val="23"/>
                <w:szCs w:val="23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 </w:t>
            </w:r>
          </w:p>
        </w:tc>
      </w:tr>
      <w:tr w:rsidR="00726675" w:rsidTr="0069272E">
        <w:tc>
          <w:tcPr>
            <w:tcW w:w="3227" w:type="dxa"/>
            <w:vMerge/>
            <w:vAlign w:val="center"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Pr="00354720" w:rsidRDefault="00726675" w:rsidP="0069272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 </w:t>
            </w:r>
            <w:proofErr w:type="gramEnd"/>
          </w:p>
        </w:tc>
      </w:tr>
      <w:tr w:rsidR="00726675" w:rsidTr="0069272E">
        <w:tc>
          <w:tcPr>
            <w:tcW w:w="3227" w:type="dxa"/>
            <w:vMerge/>
            <w:vAlign w:val="center"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Pr="00354720" w:rsidRDefault="00726675" w:rsidP="006927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</w:t>
            </w:r>
          </w:p>
        </w:tc>
      </w:tr>
      <w:tr w:rsidR="00726675" w:rsidTr="0069272E">
        <w:tc>
          <w:tcPr>
            <w:tcW w:w="3227" w:type="dxa"/>
            <w:vMerge/>
            <w:vAlign w:val="center"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Pr="00354720" w:rsidRDefault="00726675" w:rsidP="006927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санкций </w:t>
            </w:r>
          </w:p>
        </w:tc>
      </w:tr>
      <w:tr w:rsidR="00726675" w:rsidTr="0069272E">
        <w:tc>
          <w:tcPr>
            <w:tcW w:w="3227" w:type="dxa"/>
            <w:vMerge w:val="restart"/>
            <w:vAlign w:val="center"/>
          </w:tcPr>
          <w:p w:rsidR="00726675" w:rsidRDefault="00726675" w:rsidP="0069272E">
            <w:pPr>
              <w:pStyle w:val="Default"/>
              <w:jc w:val="center"/>
            </w:pPr>
            <w:r>
              <w:rPr>
                <w:sz w:val="23"/>
                <w:szCs w:val="23"/>
              </w:rPr>
              <w:t>Обучение и информирование работников</w:t>
            </w:r>
          </w:p>
        </w:tc>
        <w:tc>
          <w:tcPr>
            <w:tcW w:w="6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8"/>
            </w:tblGrid>
            <w:tr w:rsidR="00726675" w:rsidTr="0069272E">
              <w:trPr>
                <w:trHeight w:val="523"/>
              </w:trPr>
              <w:tc>
                <w:tcPr>
                  <w:tcW w:w="0" w:type="auto"/>
                </w:tcPr>
                <w:p w:rsidR="00726675" w:rsidRDefault="00726675" w:rsidP="0069272E">
                  <w:pPr>
                    <w:pStyle w:val="Default"/>
                    <w:ind w:left="-7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 </w:t>
                  </w:r>
                </w:p>
              </w:tc>
            </w:tr>
          </w:tbl>
          <w:p w:rsidR="00726675" w:rsidRDefault="00726675" w:rsidP="0069272E">
            <w:pPr>
              <w:pStyle w:val="Default"/>
            </w:pPr>
          </w:p>
        </w:tc>
      </w:tr>
      <w:tr w:rsidR="00726675" w:rsidTr="0069272E">
        <w:tc>
          <w:tcPr>
            <w:tcW w:w="3227" w:type="dxa"/>
            <w:vMerge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Default="00726675" w:rsidP="0069272E">
            <w:pPr>
              <w:pStyle w:val="Default"/>
            </w:pPr>
            <w:r>
              <w:rPr>
                <w:sz w:val="23"/>
                <w:szCs w:val="23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</w:tr>
      <w:tr w:rsidR="00726675" w:rsidTr="0069272E">
        <w:tc>
          <w:tcPr>
            <w:tcW w:w="3227" w:type="dxa"/>
            <w:vMerge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Default="00726675" w:rsidP="0069272E">
            <w:pPr>
              <w:pStyle w:val="Default"/>
            </w:pPr>
            <w:r>
              <w:rPr>
                <w:sz w:val="23"/>
                <w:szCs w:val="23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726675" w:rsidTr="0069272E">
        <w:tc>
          <w:tcPr>
            <w:tcW w:w="3227" w:type="dxa"/>
            <w:vMerge w:val="restart"/>
            <w:vAlign w:val="center"/>
          </w:tcPr>
          <w:p w:rsidR="00726675" w:rsidRDefault="00726675" w:rsidP="0069272E">
            <w:pPr>
              <w:pStyle w:val="Default"/>
              <w:jc w:val="center"/>
            </w:pPr>
            <w:r>
              <w:rPr>
                <w:sz w:val="23"/>
                <w:szCs w:val="23"/>
              </w:rPr>
              <w:t>Обеспечение соответствия системы внутреннего контроля и аудита школы требованиям антикоррупционной политики организации</w:t>
            </w:r>
          </w:p>
        </w:tc>
        <w:tc>
          <w:tcPr>
            <w:tcW w:w="6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8"/>
            </w:tblGrid>
            <w:tr w:rsidR="00726675" w:rsidTr="0069272E">
              <w:trPr>
                <w:trHeight w:val="247"/>
              </w:trPr>
              <w:tc>
                <w:tcPr>
                  <w:tcW w:w="0" w:type="auto"/>
                </w:tcPr>
                <w:p w:rsidR="00726675" w:rsidRDefault="00726675" w:rsidP="0069272E">
                  <w:pPr>
                    <w:pStyle w:val="Default"/>
                    <w:ind w:left="-7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Осуществление регулярного контроля соблюдения внутренних процедур </w:t>
                  </w:r>
                </w:p>
              </w:tc>
            </w:tr>
          </w:tbl>
          <w:p w:rsidR="00726675" w:rsidRDefault="00726675" w:rsidP="0069272E">
            <w:pPr>
              <w:pStyle w:val="Default"/>
            </w:pPr>
          </w:p>
        </w:tc>
      </w:tr>
      <w:tr w:rsidR="00726675" w:rsidTr="0069272E">
        <w:tc>
          <w:tcPr>
            <w:tcW w:w="3227" w:type="dxa"/>
            <w:vMerge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Default="00726675" w:rsidP="0069272E">
            <w:pPr>
              <w:pStyle w:val="Default"/>
            </w:pPr>
            <w:r>
              <w:rPr>
                <w:sz w:val="23"/>
                <w:szCs w:val="23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726675" w:rsidTr="0069272E">
        <w:tc>
          <w:tcPr>
            <w:tcW w:w="3227" w:type="dxa"/>
            <w:vMerge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Default="00726675" w:rsidP="0069272E">
            <w:pPr>
              <w:pStyle w:val="Default"/>
            </w:pPr>
            <w:r>
              <w:rPr>
                <w:sz w:val="23"/>
                <w:szCs w:val="23"/>
              </w:rPr>
              <w:t>Осуществление регулярного контроля экономической обоснованности расходов в сферах с высоким коррупционным риском: закупки, благотворительные пожертвования, вознаграждения внешним консультантам</w:t>
            </w:r>
          </w:p>
        </w:tc>
      </w:tr>
      <w:tr w:rsidR="00726675" w:rsidTr="0069272E">
        <w:trPr>
          <w:trHeight w:val="650"/>
        </w:trPr>
        <w:tc>
          <w:tcPr>
            <w:tcW w:w="3227" w:type="dxa"/>
            <w:vMerge w:val="restart"/>
            <w:vAlign w:val="center"/>
          </w:tcPr>
          <w:p w:rsidR="00726675" w:rsidRDefault="00726675" w:rsidP="0069272E">
            <w:pPr>
              <w:pStyle w:val="Default"/>
              <w:jc w:val="center"/>
            </w:pPr>
            <w:r>
              <w:rPr>
                <w:sz w:val="23"/>
                <w:szCs w:val="23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8"/>
            </w:tblGrid>
            <w:tr w:rsidR="00726675" w:rsidTr="0069272E">
              <w:trPr>
                <w:trHeight w:val="247"/>
              </w:trPr>
              <w:tc>
                <w:tcPr>
                  <w:tcW w:w="0" w:type="auto"/>
                </w:tcPr>
                <w:p w:rsidR="00726675" w:rsidRDefault="00726675" w:rsidP="0069272E">
                  <w:pPr>
                    <w:pStyle w:val="Default"/>
                    <w:ind w:left="-7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Проведение регулярной оценки результатов работы по противодействию коррупции </w:t>
                  </w:r>
                </w:p>
              </w:tc>
            </w:tr>
          </w:tbl>
          <w:p w:rsidR="00726675" w:rsidRDefault="00726675" w:rsidP="0069272E">
            <w:pPr>
              <w:pStyle w:val="Default"/>
            </w:pPr>
          </w:p>
        </w:tc>
      </w:tr>
      <w:tr w:rsidR="00726675" w:rsidTr="0069272E">
        <w:tc>
          <w:tcPr>
            <w:tcW w:w="3227" w:type="dxa"/>
            <w:vMerge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Default="00726675" w:rsidP="0069272E">
            <w:pPr>
              <w:pStyle w:val="Default"/>
            </w:pPr>
            <w:r>
              <w:rPr>
                <w:sz w:val="23"/>
                <w:szCs w:val="23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726675" w:rsidTr="0069272E">
        <w:tc>
          <w:tcPr>
            <w:tcW w:w="3227" w:type="dxa"/>
            <w:vMerge w:val="restart"/>
            <w:vAlign w:val="center"/>
          </w:tcPr>
          <w:p w:rsidR="00726675" w:rsidRDefault="00726675" w:rsidP="0069272E">
            <w:pPr>
              <w:pStyle w:val="Default"/>
              <w:jc w:val="center"/>
            </w:pPr>
            <w:r>
              <w:rPr>
                <w:sz w:val="23"/>
                <w:szCs w:val="23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344" w:type="dxa"/>
          </w:tcPr>
          <w:p w:rsidR="00726675" w:rsidRDefault="00726675" w:rsidP="0069272E">
            <w:pPr>
              <w:pStyle w:val="Default"/>
            </w:pPr>
            <w:r>
              <w:rPr>
                <w:sz w:val="23"/>
                <w:szCs w:val="23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 </w:t>
            </w:r>
          </w:p>
        </w:tc>
      </w:tr>
      <w:tr w:rsidR="00726675" w:rsidTr="0069272E">
        <w:tc>
          <w:tcPr>
            <w:tcW w:w="3227" w:type="dxa"/>
            <w:vMerge/>
          </w:tcPr>
          <w:p w:rsidR="00726675" w:rsidRDefault="00726675" w:rsidP="0069272E">
            <w:pPr>
              <w:pStyle w:val="Default"/>
            </w:pPr>
          </w:p>
        </w:tc>
        <w:tc>
          <w:tcPr>
            <w:tcW w:w="6344" w:type="dxa"/>
          </w:tcPr>
          <w:p w:rsidR="00726675" w:rsidRPr="00354720" w:rsidRDefault="00726675" w:rsidP="006927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 </w:t>
            </w:r>
          </w:p>
        </w:tc>
      </w:tr>
    </w:tbl>
    <w:p w:rsidR="00726675" w:rsidRDefault="00726675" w:rsidP="00726675">
      <w:pPr>
        <w:pStyle w:val="Default"/>
        <w:ind w:firstLine="708"/>
      </w:pPr>
    </w:p>
    <w:p w:rsidR="00726675" w:rsidRDefault="00726675" w:rsidP="0072667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 качестве приложения к антикоррупционной политике в школе ежегодно утверждается план реализации антикоррупционных мероприятий.</w:t>
      </w:r>
    </w:p>
    <w:p w:rsidR="00726675" w:rsidRDefault="00726675" w:rsidP="00726675">
      <w:pPr>
        <w:pStyle w:val="Default"/>
        <w:ind w:firstLine="708"/>
        <w:rPr>
          <w:sz w:val="28"/>
          <w:szCs w:val="28"/>
        </w:rPr>
      </w:pPr>
    </w:p>
    <w:p w:rsidR="00726675" w:rsidRDefault="00726675" w:rsidP="007266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 Оценка коррупционных рисков</w:t>
      </w:r>
    </w:p>
    <w:p w:rsidR="00726675" w:rsidRDefault="00726675" w:rsidP="00726675">
      <w:pPr>
        <w:pStyle w:val="Default"/>
        <w:jc w:val="center"/>
        <w:rPr>
          <w:sz w:val="28"/>
          <w:szCs w:val="28"/>
        </w:rPr>
      </w:pP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Школы, при реализации которых наиболее высока вероятность совершения работниками коррупционных </w:t>
      </w:r>
      <w:proofErr w:type="gramStart"/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как в целях получения личной выгоды, так и в целях получения выгоды школой.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школы и рационально использовать ресурсы, направляемые на проведение работы по профилактике коррупции.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проводится как на стадии разработки антикоррупционной политики, так и после ее утверждения на регулярной основе.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оценки коррупционных рисков: </w:t>
      </w:r>
    </w:p>
    <w:p w:rsidR="00726675" w:rsidRDefault="00726675" w:rsidP="0072667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представить деятельность Школы в виде отдельных процессов, в каждом из которых выделить составные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 xml:space="preserve">);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 xml:space="preserve">), при реализации которых наиболее вероятно возникновение коррупционных правонарушений.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</w:t>
      </w:r>
      <w:proofErr w:type="spellStart"/>
      <w:r>
        <w:rPr>
          <w:sz w:val="28"/>
          <w:szCs w:val="28"/>
        </w:rPr>
        <w:t>подпроцесса</w:t>
      </w:r>
      <w:proofErr w:type="spellEnd"/>
      <w:r>
        <w:rPr>
          <w:sz w:val="28"/>
          <w:szCs w:val="28"/>
        </w:rPr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характеристику выгоды или преимущества, которое может быть получено школой или ее отдельными работниками при совершении «коррупционного правонарушения»;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в школе,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 </w:t>
      </w:r>
    </w:p>
    <w:p w:rsidR="00726675" w:rsidRDefault="00726675" w:rsidP="0072667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вероятные формы осуществления коррупционных платежей. </w:t>
      </w:r>
    </w:p>
    <w:p w:rsidR="00726675" w:rsidRDefault="00726675" w:rsidP="0072667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726675" w:rsidRDefault="00726675" w:rsidP="00726675">
      <w:pPr>
        <w:pStyle w:val="Default"/>
        <w:ind w:firstLine="708"/>
        <w:rPr>
          <w:sz w:val="28"/>
          <w:szCs w:val="28"/>
        </w:rPr>
      </w:pPr>
    </w:p>
    <w:p w:rsidR="00726675" w:rsidRDefault="00726675" w:rsidP="007266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Комплекс мер по устранению</w:t>
      </w:r>
    </w:p>
    <w:p w:rsidR="00726675" w:rsidRDefault="00726675" w:rsidP="00726675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или минимизации коррупционных рисков</w:t>
      </w:r>
    </w:p>
    <w:p w:rsidR="00726675" w:rsidRDefault="00726675" w:rsidP="0072667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726675" w:rsidRDefault="00726675" w:rsidP="00726675">
      <w:pPr>
        <w:pStyle w:val="Default"/>
        <w:jc w:val="both"/>
      </w:pPr>
    </w:p>
    <w:p w:rsidR="00726675" w:rsidRDefault="00726675" w:rsidP="0072667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Разработка плана мероприятий по противодействию коррупции в МОУ  </w:t>
      </w:r>
      <w:proofErr w:type="spellStart"/>
      <w:r>
        <w:rPr>
          <w:sz w:val="28"/>
          <w:szCs w:val="28"/>
        </w:rPr>
        <w:t>Сычёвской</w:t>
      </w:r>
      <w:proofErr w:type="spellEnd"/>
      <w:r>
        <w:rPr>
          <w:sz w:val="28"/>
          <w:szCs w:val="28"/>
        </w:rPr>
        <w:t xml:space="preserve"> СОШ на год. </w:t>
      </w:r>
    </w:p>
    <w:p w:rsidR="00726675" w:rsidRDefault="00726675" w:rsidP="0072667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Назначение ответственного за организацию и реализацию комплекса мероприятий по предотвращению коррупции в МОУ </w:t>
      </w:r>
      <w:proofErr w:type="spellStart"/>
      <w:r>
        <w:rPr>
          <w:sz w:val="28"/>
          <w:szCs w:val="28"/>
        </w:rPr>
        <w:t>Сычёвской</w:t>
      </w:r>
      <w:proofErr w:type="spellEnd"/>
      <w:r>
        <w:rPr>
          <w:sz w:val="28"/>
          <w:szCs w:val="28"/>
        </w:rPr>
        <w:t xml:space="preserve">  СОШ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26675" w:rsidRDefault="00726675" w:rsidP="0072667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Реализация мероприятий по усилению антикоррупционной деятельности в Школе. </w:t>
      </w:r>
    </w:p>
    <w:p w:rsidR="00726675" w:rsidRDefault="00726675" w:rsidP="0072667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Составление обоснованного плана финансово-хозяйственной деятельности Школы и целевое использование бюджетных средств: </w:t>
      </w:r>
    </w:p>
    <w:p w:rsidR="00726675" w:rsidRDefault="00726675" w:rsidP="00726675">
      <w:pPr>
        <w:pStyle w:val="Default"/>
        <w:spacing w:after="38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законности формирования и расходования внебюджетных средств; </w:t>
      </w:r>
    </w:p>
    <w:p w:rsidR="00726675" w:rsidRDefault="00726675" w:rsidP="00726675">
      <w:pPr>
        <w:pStyle w:val="Default"/>
        <w:spacing w:after="38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распределения стимулирующей части фонда оплаты труда. </w:t>
      </w:r>
    </w:p>
    <w:p w:rsidR="00726675" w:rsidRDefault="00726675" w:rsidP="0072667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Правильное распределение бюджетных ассигнований, субсидий, эффективное использование и распределение закупленного для Школы оборудования. </w:t>
      </w:r>
    </w:p>
    <w:p w:rsidR="00726675" w:rsidRDefault="00726675" w:rsidP="0072667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Выработка предложений по совершенствованию мотивации и стимулирования труда работников Школы.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Предоставление декларации о доходах руководителя Школы.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8.Обеспечение права населения на доступ к информации о деятельности МОУ </w:t>
      </w:r>
      <w:proofErr w:type="spellStart"/>
      <w:r>
        <w:rPr>
          <w:sz w:val="28"/>
          <w:szCs w:val="28"/>
        </w:rPr>
        <w:t>Сычёвской</w:t>
      </w:r>
      <w:proofErr w:type="spellEnd"/>
      <w:r>
        <w:rPr>
          <w:sz w:val="28"/>
          <w:szCs w:val="28"/>
        </w:rPr>
        <w:t xml:space="preserve">  СОШ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размещение на сайте Школы нормативно-правовых актов, инструктивно-методических и иных материалов по антикоррупционной тематике;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размещение информации о телефонах горячей линии для приема сообщений о фактах коррупционных проявлений;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размещение на сайте МОУ </w:t>
      </w:r>
      <w:proofErr w:type="spellStart"/>
      <w:r>
        <w:rPr>
          <w:sz w:val="28"/>
          <w:szCs w:val="28"/>
        </w:rPr>
        <w:t>Сычёвской</w:t>
      </w:r>
      <w:proofErr w:type="spellEnd"/>
      <w:r>
        <w:rPr>
          <w:sz w:val="28"/>
          <w:szCs w:val="28"/>
        </w:rPr>
        <w:t xml:space="preserve">  СОШ плана мероприятий по противодействию коррупции.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работа с обращениями граждан;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осуществление экспертизы обращений граждан, в том числе повторных,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зрения наличия сведений о фактах коррупции и проверки наличия фактов, указанных в обращениях.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Проведение разъяснительной работы с работниками МОУ </w:t>
      </w:r>
      <w:proofErr w:type="spellStart"/>
      <w:r>
        <w:rPr>
          <w:sz w:val="28"/>
          <w:szCs w:val="28"/>
        </w:rPr>
        <w:t>Сычёвской</w:t>
      </w:r>
      <w:proofErr w:type="spellEnd"/>
      <w:r>
        <w:rPr>
          <w:sz w:val="28"/>
          <w:szCs w:val="28"/>
        </w:rPr>
        <w:t xml:space="preserve">  СОШ: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о недопустимости принятия подарков в связи с их должностным положением;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по положениям законодательства Российской Федерации о противодействии </w:t>
      </w:r>
      <w:proofErr w:type="gramStart"/>
      <w:r>
        <w:rPr>
          <w:sz w:val="28"/>
          <w:szCs w:val="28"/>
        </w:rPr>
        <w:t>коррупции</w:t>
      </w:r>
      <w:proofErr w:type="gramEnd"/>
      <w:r>
        <w:rPr>
          <w:sz w:val="28"/>
          <w:szCs w:val="28"/>
        </w:rPr>
        <w:t xml:space="preserve">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организация антикоррупционного образования в Школе: на педагогических советах, совещаниях, заседании Управляющего Совета, родительских собраниях;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оформление заказов на методические и учебные пособия по организации антикоррупционного образования в Школе;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доведение информации о выявленных случаях коррупции до правоохранительных органов.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Внедрение электронного документооборота в деятельность Школы.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Тщательный отбор кадров в процессе комплектования.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12.Организация приема, перевода и отчисления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Совершенствование организации и проведения ГИА: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>организация информирования участников ЕГЭ и их родителей (законных представителей);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обеспечение ознакомления участников ЕГЭ с полученными ими результатами;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участие представителей Управляющего Совета в составе конфликтных комиссий;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организация получения, хранения, заполнения и выдачи документов государственного образца об основном общем и среднем образовании.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прием сообщений граждан о коррупционных правонарушениях на период государственной итоговой аттестации выпускников. </w:t>
      </w:r>
    </w:p>
    <w:p w:rsidR="00726675" w:rsidRDefault="00726675" w:rsidP="0072667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Размещение в сети Интернет публичного отчета Школы.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Проведение анализа трудовых договоров, должностных инструкций работников Школы и Устава с учетом интересов усиления борьбы с коррупцией.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16.Организация и проведение 9 декабря, в день Международного дня борьбы с коррупцией, различных мероприятий: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726675" w:rsidRDefault="00726675" w:rsidP="00726675">
      <w:pPr>
        <w:pStyle w:val="Default"/>
        <w:spacing w:after="39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проведение конкурсов рисунков антикоррупционной направленности,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1"/>
          <w:szCs w:val="21"/>
        </w:rPr>
        <w:t xml:space="preserve">• </w:t>
      </w:r>
      <w:r>
        <w:rPr>
          <w:sz w:val="28"/>
          <w:szCs w:val="28"/>
        </w:rPr>
        <w:t xml:space="preserve">участие в районных, городских конкурсах, акциях антикоррупционной направленности.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17.Организация общественного контроля и оценки коррупционности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Школе путем включения представителей Управляющего Совета в составы наградных, конкурсных комиссий.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18.Оказание содействия средствам массовой информации в широком освещении мер, принимаемых по противодействию коррупции.</w:t>
      </w:r>
    </w:p>
    <w:p w:rsidR="00726675" w:rsidRDefault="00726675" w:rsidP="00726675">
      <w:pPr>
        <w:pStyle w:val="Default"/>
        <w:rPr>
          <w:sz w:val="28"/>
          <w:szCs w:val="28"/>
        </w:rPr>
      </w:pPr>
    </w:p>
    <w:p w:rsidR="00726675" w:rsidRDefault="00726675" w:rsidP="007266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 Ответственность сотрудников за несоблюдение требований антикоррупционной политики</w:t>
      </w:r>
    </w:p>
    <w:p w:rsidR="00726675" w:rsidRDefault="00726675" w:rsidP="00726675">
      <w:pPr>
        <w:pStyle w:val="Default"/>
        <w:jc w:val="center"/>
        <w:rPr>
          <w:sz w:val="28"/>
          <w:szCs w:val="28"/>
        </w:rPr>
      </w:pP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выявление конфликта интересов в деятельности работников школы является одним из ключевых элементов предотвращения коррупционных правонарушений.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школе принято Положение о конфликте интересов.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работы по управлению конфликтом интересов в организации могут быть положены следующие принципы: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урегулирование;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баланса интересов организации и работника при урегулировании конфликта интересов;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Обязанности работников в связи с раскрытием и урегулированием конфликта интересов: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возможно установление различных видов раскрытия конфликта интересов, в том числе: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сведений о конфликте интересов при приеме на работу;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разовое раскрытие сведений по мере возникновения ситуаций конфликта интересов.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берёт на себя обязательство конфиденциального рассмотрения представленных сведений и урегулирования конфликта интересов.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</w:t>
      </w:r>
      <w:proofErr w:type="spellStart"/>
      <w:r>
        <w:rPr>
          <w:sz w:val="28"/>
          <w:szCs w:val="28"/>
        </w:rPr>
        <w:t>придти</w:t>
      </w:r>
      <w:proofErr w:type="spellEnd"/>
      <w:r>
        <w:rPr>
          <w:sz w:val="28"/>
          <w:szCs w:val="28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Школа также может </w:t>
      </w:r>
      <w:proofErr w:type="spellStart"/>
      <w:r>
        <w:rPr>
          <w:sz w:val="28"/>
          <w:szCs w:val="28"/>
        </w:rPr>
        <w:t>придти</w:t>
      </w:r>
      <w:proofErr w:type="spellEnd"/>
      <w:r>
        <w:rPr>
          <w:sz w:val="28"/>
          <w:szCs w:val="28"/>
        </w:rPr>
        <w:t xml:space="preserve"> к выводу, что конфликт интересов имеет место, и использовать различные способы его разрешения, в том числе: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работника от своего личного интереса, порождающего конфликт с интересами организации;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увольнение работника из организации по инициативе работника;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за прием сведений о возникающих (имеющихся) конфликтах интересов являются директор, ответственный за профилактику антикоррупционного поведения в школе. Рассмотрение полученной информации целесообразно проводить коллегиально.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должно проводится </w:t>
      </w:r>
      <w:proofErr w:type="gramStart"/>
      <w:r>
        <w:rPr>
          <w:sz w:val="28"/>
          <w:szCs w:val="28"/>
        </w:rPr>
        <w:t>обучение работников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коррупция в государственном и частном секторах экономики (теоретическая);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 xml:space="preserve">);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 xml:space="preserve">);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 xml:space="preserve">).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обучения: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 </w:t>
      </w:r>
    </w:p>
    <w:p w:rsidR="00726675" w:rsidRDefault="00726675" w:rsidP="007266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периодическое обучение работников организации с целью поддержания их знаний и навыков в сфере противодействия коррупции на должном уровне;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 вопросам противодействия коррупции  осуществляется в индивидуальном порядке.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Внутренний контроль ведения бухгалтерского учета и составления бухгалтерской отчетности.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документирования операций хозяйственной деятельности организации; 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726675" w:rsidRDefault="00726675" w:rsidP="00726675">
      <w:pPr>
        <w:pStyle w:val="Default"/>
        <w:ind w:firstLine="708"/>
        <w:jc w:val="center"/>
        <w:rPr>
          <w:sz w:val="28"/>
          <w:szCs w:val="28"/>
        </w:rPr>
      </w:pPr>
    </w:p>
    <w:p w:rsidR="00726675" w:rsidRDefault="00726675" w:rsidP="007266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X. Порядок пересмотра и внесения изменений в антикоррупционную политику Школы</w:t>
      </w:r>
    </w:p>
    <w:p w:rsidR="00726675" w:rsidRDefault="00726675" w:rsidP="00726675">
      <w:pPr>
        <w:pStyle w:val="Default"/>
        <w:ind w:firstLine="708"/>
        <w:jc w:val="both"/>
        <w:rPr>
          <w:sz w:val="28"/>
          <w:szCs w:val="28"/>
        </w:rPr>
      </w:pPr>
    </w:p>
    <w:p w:rsidR="00726675" w:rsidRPr="00E62593" w:rsidRDefault="00726675" w:rsidP="00726675">
      <w:pPr>
        <w:pStyle w:val="Default"/>
        <w:ind w:firstLine="708"/>
        <w:jc w:val="both"/>
      </w:pPr>
      <w:r>
        <w:rPr>
          <w:sz w:val="28"/>
          <w:szCs w:val="28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Положению.</w:t>
      </w:r>
    </w:p>
    <w:p w:rsidR="00897E97" w:rsidRDefault="00403D9E"/>
    <w:sectPr w:rsidR="00897E97" w:rsidSect="005451D4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270"/>
    <w:multiLevelType w:val="hybridMultilevel"/>
    <w:tmpl w:val="778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5"/>
    <w:rsid w:val="00403D9E"/>
    <w:rsid w:val="006F2408"/>
    <w:rsid w:val="00726675"/>
    <w:rsid w:val="00E12B54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6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6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2017-10-28T03:07:00Z</dcterms:created>
  <dcterms:modified xsi:type="dcterms:W3CDTF">2017-10-28T03:23:00Z</dcterms:modified>
</cp:coreProperties>
</file>